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C2384E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E462B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EE462B" w:rsidRPr="001C0A7B">
        <w:rPr>
          <w:rFonts w:ascii="Verdana" w:hAnsi="Verdana"/>
          <w:b/>
          <w:sz w:val="18"/>
          <w:szCs w:val="18"/>
        </w:rPr>
        <w:t xml:space="preserve">Sklad PHM s výdejním stojanem pro OTV Grygov“ </w:t>
      </w:r>
      <w:r w:rsidR="00EE462B" w:rsidRPr="001C0A7B">
        <w:rPr>
          <w:rFonts w:ascii="Verdana" w:hAnsi="Verdana"/>
          <w:sz w:val="18"/>
          <w:szCs w:val="18"/>
        </w:rPr>
        <w:t>č.j. 9262/2025-SŽ-OŘ OVA-NPI</w:t>
      </w:r>
      <w:r w:rsidR="004B5348" w:rsidRPr="00EE462B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EE462B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0169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E462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169A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